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F2F" w:rsidRPr="00C55F2F" w:rsidRDefault="00C55F2F" w:rsidP="00C55F2F">
      <w:pPr>
        <w:spacing w:after="0" w:line="240" w:lineRule="auto"/>
        <w:ind w:right="169"/>
        <w:jc w:val="right"/>
        <w:rPr>
          <w:rFonts w:ascii="Times New Roman" w:eastAsia="Times New Roman" w:hAnsi="Times New Roman" w:cs="Times New Roman"/>
          <w:sz w:val="24"/>
          <w:szCs w:val="24"/>
          <w:lang w:eastAsia="ru-RU"/>
        </w:rPr>
      </w:pPr>
      <w:r w:rsidRPr="00C55F2F">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w:t>
      </w:r>
      <w:r w:rsidRPr="00C55F2F">
        <w:rPr>
          <w:rFonts w:ascii="Times New Roman" w:eastAsia="Times New Roman" w:hAnsi="Times New Roman" w:cs="Times New Roman"/>
          <w:sz w:val="24"/>
          <w:szCs w:val="24"/>
          <w:lang w:eastAsia="ru-RU"/>
        </w:rPr>
        <w:t>1</w:t>
      </w:r>
    </w:p>
    <w:p w:rsidR="00C55F2F" w:rsidRPr="00C55F2F" w:rsidRDefault="00C55F2F" w:rsidP="00C55F2F">
      <w:pPr>
        <w:spacing w:after="0" w:line="240" w:lineRule="auto"/>
        <w:ind w:right="169"/>
        <w:jc w:val="right"/>
        <w:rPr>
          <w:rFonts w:ascii="Times New Roman" w:eastAsia="Times New Roman" w:hAnsi="Times New Roman" w:cs="Times New Roman"/>
          <w:sz w:val="24"/>
          <w:szCs w:val="24"/>
          <w:lang w:eastAsia="ru-RU"/>
        </w:rPr>
      </w:pPr>
      <w:r w:rsidRPr="00C55F2F">
        <w:rPr>
          <w:rFonts w:ascii="Times New Roman" w:eastAsia="Times New Roman" w:hAnsi="Times New Roman" w:cs="Times New Roman"/>
          <w:sz w:val="24"/>
          <w:szCs w:val="24"/>
          <w:lang w:eastAsia="ru-RU"/>
        </w:rPr>
        <w:t>УТВЕРЖДЕНО</w:t>
      </w:r>
    </w:p>
    <w:p w:rsidR="00C55F2F" w:rsidRPr="00C55F2F" w:rsidRDefault="00C55F2F" w:rsidP="00C55F2F">
      <w:pPr>
        <w:spacing w:after="0" w:line="240" w:lineRule="auto"/>
        <w:ind w:right="169"/>
        <w:jc w:val="right"/>
        <w:rPr>
          <w:rFonts w:ascii="Times New Roman" w:eastAsia="Times New Roman" w:hAnsi="Times New Roman" w:cs="Times New Roman"/>
          <w:sz w:val="24"/>
          <w:szCs w:val="24"/>
          <w:lang w:eastAsia="ru-RU"/>
        </w:rPr>
      </w:pPr>
      <w:r w:rsidRPr="00C55F2F">
        <w:rPr>
          <w:rFonts w:ascii="Times New Roman" w:eastAsia="Times New Roman" w:hAnsi="Times New Roman" w:cs="Times New Roman"/>
          <w:sz w:val="24"/>
          <w:szCs w:val="24"/>
          <w:lang w:eastAsia="ru-RU"/>
        </w:rPr>
        <w:t>Постановлением администрации</w:t>
      </w:r>
    </w:p>
    <w:p w:rsidR="00C55F2F" w:rsidRPr="00C55F2F" w:rsidRDefault="00C55F2F" w:rsidP="00C55F2F">
      <w:pPr>
        <w:spacing w:after="0" w:line="240" w:lineRule="auto"/>
        <w:ind w:right="169"/>
        <w:jc w:val="right"/>
        <w:rPr>
          <w:rFonts w:ascii="Times New Roman" w:eastAsia="Times New Roman" w:hAnsi="Times New Roman" w:cs="Times New Roman"/>
          <w:sz w:val="24"/>
          <w:szCs w:val="24"/>
          <w:lang w:eastAsia="ru-RU"/>
        </w:rPr>
      </w:pPr>
      <w:proofErr w:type="spellStart"/>
      <w:r w:rsidRPr="00C55F2F">
        <w:rPr>
          <w:rFonts w:ascii="Times New Roman" w:eastAsia="Times New Roman" w:hAnsi="Times New Roman" w:cs="Times New Roman"/>
          <w:sz w:val="24"/>
          <w:szCs w:val="24"/>
          <w:lang w:eastAsia="ru-RU"/>
        </w:rPr>
        <w:t>Выгоничского</w:t>
      </w:r>
      <w:proofErr w:type="spellEnd"/>
      <w:r w:rsidRPr="00C55F2F">
        <w:rPr>
          <w:rFonts w:ascii="Times New Roman" w:eastAsia="Times New Roman" w:hAnsi="Times New Roman" w:cs="Times New Roman"/>
          <w:sz w:val="24"/>
          <w:szCs w:val="24"/>
          <w:lang w:eastAsia="ru-RU"/>
        </w:rPr>
        <w:t xml:space="preserve"> района</w:t>
      </w:r>
    </w:p>
    <w:p w:rsidR="00C55F2F" w:rsidRPr="00C55F2F" w:rsidRDefault="00C55F2F" w:rsidP="00C55F2F">
      <w:pPr>
        <w:spacing w:after="0" w:line="240" w:lineRule="auto"/>
        <w:ind w:right="16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«03</w:t>
      </w:r>
      <w:r w:rsidRPr="00C55F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июня</w:t>
      </w:r>
      <w:r w:rsidRPr="00C55F2F">
        <w:rPr>
          <w:rFonts w:ascii="Times New Roman" w:eastAsia="Times New Roman" w:hAnsi="Times New Roman" w:cs="Times New Roman"/>
          <w:sz w:val="24"/>
          <w:szCs w:val="24"/>
          <w:lang w:eastAsia="ru-RU"/>
        </w:rPr>
        <w:t xml:space="preserve"> 2025 г. №</w:t>
      </w:r>
      <w:r>
        <w:rPr>
          <w:rFonts w:ascii="Times New Roman" w:eastAsia="Times New Roman" w:hAnsi="Times New Roman" w:cs="Times New Roman"/>
          <w:sz w:val="24"/>
          <w:szCs w:val="24"/>
          <w:lang w:eastAsia="ru-RU"/>
        </w:rPr>
        <w:t xml:space="preserve"> 306</w:t>
      </w:r>
    </w:p>
    <w:p w:rsidR="00C55F2F" w:rsidRPr="00C55F2F" w:rsidRDefault="00C55F2F" w:rsidP="00C55F2F">
      <w:pPr>
        <w:spacing w:after="0" w:line="240" w:lineRule="auto"/>
        <w:ind w:right="169"/>
        <w:jc w:val="right"/>
        <w:rPr>
          <w:rFonts w:ascii="Times New Roman" w:eastAsia="Times New Roman" w:hAnsi="Times New Roman" w:cs="Times New Roman"/>
          <w:sz w:val="28"/>
          <w:szCs w:val="28"/>
          <w:lang w:eastAsia="ru-RU"/>
        </w:rPr>
      </w:pPr>
    </w:p>
    <w:p w:rsidR="00C55F2F" w:rsidRPr="00C55F2F" w:rsidRDefault="00C55F2F" w:rsidP="00C55F2F">
      <w:pPr>
        <w:spacing w:after="0" w:line="240" w:lineRule="auto"/>
        <w:ind w:right="169"/>
        <w:jc w:val="center"/>
        <w:rPr>
          <w:rFonts w:ascii="Times New Roman" w:eastAsia="Times New Roman" w:hAnsi="Times New Roman" w:cs="Times New Roman"/>
          <w:b/>
          <w:sz w:val="24"/>
          <w:szCs w:val="24"/>
          <w:lang w:eastAsia="ru-RU"/>
        </w:rPr>
      </w:pPr>
      <w:r w:rsidRPr="00C55F2F">
        <w:rPr>
          <w:rFonts w:ascii="Times New Roman" w:eastAsia="Times New Roman" w:hAnsi="Times New Roman" w:cs="Times New Roman"/>
          <w:b/>
          <w:sz w:val="24"/>
          <w:szCs w:val="24"/>
          <w:lang w:eastAsia="ru-RU"/>
        </w:rPr>
        <w:t>ПОЛОЖЕНИЕ О КОМИССИИ ПО ДЕЛАМ НЕСОВЕРШЕННОЛЕТНИХ</w:t>
      </w:r>
    </w:p>
    <w:p w:rsidR="00C55F2F" w:rsidRPr="00C55F2F" w:rsidRDefault="00C55F2F" w:rsidP="00C55F2F">
      <w:pPr>
        <w:spacing w:after="0" w:line="240" w:lineRule="auto"/>
        <w:ind w:right="169"/>
        <w:jc w:val="center"/>
        <w:rPr>
          <w:rFonts w:ascii="Times New Roman" w:eastAsia="Times New Roman" w:hAnsi="Times New Roman" w:cs="Times New Roman"/>
          <w:b/>
          <w:sz w:val="24"/>
          <w:szCs w:val="24"/>
          <w:lang w:eastAsia="ru-RU"/>
        </w:rPr>
      </w:pPr>
      <w:r w:rsidRPr="00C55F2F">
        <w:rPr>
          <w:rFonts w:ascii="Times New Roman" w:eastAsia="Times New Roman" w:hAnsi="Times New Roman" w:cs="Times New Roman"/>
          <w:b/>
          <w:sz w:val="24"/>
          <w:szCs w:val="24"/>
          <w:lang w:eastAsia="ru-RU"/>
        </w:rPr>
        <w:t>И ЗАЩИТЕ ИХ ПРАВ</w:t>
      </w:r>
    </w:p>
    <w:p w:rsidR="00C55F2F" w:rsidRPr="00C55F2F" w:rsidRDefault="00C55F2F" w:rsidP="00C55F2F">
      <w:pPr>
        <w:spacing w:after="240" w:line="240" w:lineRule="auto"/>
        <w:ind w:right="169"/>
        <w:jc w:val="center"/>
        <w:rPr>
          <w:rFonts w:ascii="Times New Roman" w:eastAsia="Times New Roman" w:hAnsi="Times New Roman" w:cs="Times New Roman"/>
          <w:b/>
          <w:sz w:val="24"/>
          <w:szCs w:val="24"/>
          <w:lang w:eastAsia="ru-RU"/>
        </w:rPr>
      </w:pPr>
      <w:r w:rsidRPr="00C55F2F">
        <w:rPr>
          <w:rFonts w:ascii="Times New Roman" w:eastAsia="Times New Roman" w:hAnsi="Times New Roman" w:cs="Times New Roman"/>
          <w:b/>
          <w:sz w:val="24"/>
          <w:szCs w:val="24"/>
          <w:lang w:eastAsia="ru-RU"/>
        </w:rPr>
        <w:t>ПРИ АДМИНИСТРАЦИИ ВЫГОНИЧСКОГО РАЙОНА</w:t>
      </w:r>
    </w:p>
    <w:p w:rsidR="00C55F2F" w:rsidRPr="00C55F2F" w:rsidRDefault="00C55F2F" w:rsidP="00C55F2F">
      <w:pPr>
        <w:spacing w:after="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Комиссия по делам несовершеннолетних и защите их прав (далее - комиссия) создается в порядке, установленном законодательством Брянской области.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Комиссия является коллегиальным органом системы профилактики безнадзорности и правонарушений несовершеннолетних (далее - система профилактики) </w:t>
      </w:r>
      <w:proofErr w:type="spellStart"/>
      <w:r w:rsidRPr="00C55F2F">
        <w:rPr>
          <w:rFonts w:ascii="Times New Roman" w:eastAsia="Times New Roman" w:hAnsi="Times New Roman" w:cs="Times New Roman"/>
          <w:sz w:val="28"/>
          <w:szCs w:val="28"/>
          <w:lang w:eastAsia="ru-RU"/>
        </w:rPr>
        <w:t>Выгоничского</w:t>
      </w:r>
      <w:proofErr w:type="spellEnd"/>
      <w:r w:rsidRPr="00C55F2F">
        <w:rPr>
          <w:rFonts w:ascii="Times New Roman" w:eastAsia="Times New Roman" w:hAnsi="Times New Roman" w:cs="Times New Roman"/>
          <w:sz w:val="28"/>
          <w:szCs w:val="28"/>
          <w:lang w:eastAsia="ru-RU"/>
        </w:rPr>
        <w:t xml:space="preserve"> района, обеспечивающим координацию деятельности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2. Деятельность комиссии обеспечивается структурным подразделением администрации </w:t>
      </w:r>
      <w:proofErr w:type="spellStart"/>
      <w:r w:rsidRPr="00C55F2F">
        <w:rPr>
          <w:rFonts w:ascii="Times New Roman" w:eastAsia="Times New Roman" w:hAnsi="Times New Roman" w:cs="Times New Roman"/>
          <w:sz w:val="28"/>
          <w:szCs w:val="28"/>
          <w:lang w:eastAsia="ru-RU"/>
        </w:rPr>
        <w:t>Выгоничского</w:t>
      </w:r>
      <w:proofErr w:type="spellEnd"/>
      <w:r w:rsidRPr="00C55F2F">
        <w:rPr>
          <w:rFonts w:ascii="Times New Roman" w:eastAsia="Times New Roman" w:hAnsi="Times New Roman" w:cs="Times New Roman"/>
          <w:sz w:val="28"/>
          <w:szCs w:val="28"/>
          <w:lang w:eastAsia="ru-RU"/>
        </w:rPr>
        <w:t xml:space="preserve"> района.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3. Комиссия руководствуется в своей </w:t>
      </w:r>
      <w:r w:rsidRPr="00C55F2F">
        <w:rPr>
          <w:rFonts w:ascii="Times New Roman" w:eastAsia="Times New Roman" w:hAnsi="Times New Roman" w:cs="Times New Roman"/>
          <w:color w:val="0D0D0D"/>
          <w:sz w:val="28"/>
          <w:szCs w:val="28"/>
          <w:lang w:eastAsia="ru-RU"/>
        </w:rPr>
        <w:t xml:space="preserve">деятельности </w:t>
      </w:r>
      <w:hyperlink r:id="rId4" w:history="1">
        <w:r w:rsidRPr="00C55F2F">
          <w:rPr>
            <w:rFonts w:ascii="Times New Roman" w:eastAsia="Times New Roman" w:hAnsi="Times New Roman" w:cs="Times New Roman"/>
            <w:color w:val="0D0D0D"/>
            <w:sz w:val="28"/>
            <w:szCs w:val="28"/>
            <w:lang w:eastAsia="ru-RU"/>
          </w:rPr>
          <w:t>Конституцией</w:t>
        </w:r>
      </w:hyperlink>
      <w:r w:rsidRPr="00C55F2F">
        <w:rPr>
          <w:rFonts w:ascii="Times New Roman" w:eastAsia="Times New Roman" w:hAnsi="Times New Roman" w:cs="Times New Roman"/>
          <w:sz w:val="28"/>
          <w:szCs w:val="28"/>
          <w:lang w:eastAsia="ru-RU"/>
        </w:rPr>
        <w:t xml:space="preserve"> Российской Федерации, Кодексом Российской Федерации об административных правонарушениях, федеральными законами «Об основных гарантиях прав ребенка в Российской Федерации», «Об основах системы профилактики безнадзорности и правонарушений несовершеннолетних», постановлением Правительства Российской Федерации «Об утверждении Примерного положения о комиссиях по делам несовершеннолетних и защите их прав», иными федеральными законами и нормативными правовыми актами Российской Федерации, законами и подзаконными нормативными актами Брянской области, постановлениями и распоряжениями администрации </w:t>
      </w:r>
      <w:proofErr w:type="spellStart"/>
      <w:r w:rsidRPr="00C55F2F">
        <w:rPr>
          <w:rFonts w:ascii="Times New Roman" w:eastAsia="Times New Roman" w:hAnsi="Times New Roman" w:cs="Times New Roman"/>
          <w:sz w:val="28"/>
          <w:szCs w:val="28"/>
          <w:lang w:eastAsia="ru-RU"/>
        </w:rPr>
        <w:t>Выгоничского</w:t>
      </w:r>
      <w:proofErr w:type="spellEnd"/>
      <w:r w:rsidRPr="00C55F2F">
        <w:rPr>
          <w:rFonts w:ascii="Times New Roman" w:eastAsia="Times New Roman" w:hAnsi="Times New Roman" w:cs="Times New Roman"/>
          <w:sz w:val="28"/>
          <w:szCs w:val="28"/>
          <w:lang w:eastAsia="ru-RU"/>
        </w:rPr>
        <w:t xml:space="preserve"> района,  настоящим Положением.</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4. Деятельность комиссии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соблюдения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w:t>
      </w:r>
      <w:r w:rsidRPr="00C55F2F">
        <w:rPr>
          <w:rFonts w:ascii="Times New Roman" w:eastAsia="Times New Roman" w:hAnsi="Times New Roman" w:cs="Times New Roman"/>
          <w:sz w:val="28"/>
          <w:szCs w:val="28"/>
          <w:lang w:eastAsia="ru-RU"/>
        </w:rPr>
        <w:lastRenderedPageBreak/>
        <w:t>несовершеннолетних, обеспечения ответственности должностных лиц и граждан за нарушение прав и законных интересов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Порядок рассмотрения комиссией материалов (дел), не связанных с делами об административных правонарушениях, определяется законодательством Брянской области, если иное не установлено федеральным законодательством.</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6. Задачами комиссии являются: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обеспечение защиты прав и законных интересов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социально-педагогическая реабилитация несовершеннолетних, находящихся в социально опасном положении, в том числе, связанном с немедицинским потреблением наркотических средств и психотропных веществ, употреблением сжиженного углеводородного газа;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highlight w:val="yellow"/>
          <w:lang w:eastAsia="ru-RU"/>
        </w:rPr>
      </w:pPr>
      <w:r w:rsidRPr="00C55F2F">
        <w:rPr>
          <w:rFonts w:ascii="Times New Roman" w:eastAsia="Times New Roman" w:hAnsi="Times New Roman" w:cs="Times New Roman"/>
          <w:sz w:val="28"/>
          <w:szCs w:val="28"/>
          <w:lang w:eastAsia="ru-RU"/>
        </w:rPr>
        <w:t>7. Для решения возложенных задач комиссия: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координирует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осуществляют мониторинг их деятельности в пределах и порядке, которые установлены законодательством  Российской Федерации и законодательством соответствующих субъектов Российской Федерации;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обеспечивает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3) анализирует выявленные органами и учреждениями системы профилактики причины и условия безнадзорности и правонарушений несовершеннолетних, принимает меры по их устранению;</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утверждает межведомственные 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защиты их прав и законных интересов;</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6) принимает меры по совершенствованию деятельности органов и учреждений системы профилактики по итогам анализа и обобщения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7) 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8) может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предупреждение случаев насилия и всех форм посягательств на жизнь, здоровье и половую неприкосновенность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9) 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10) даёт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11) даёт при наличии согласия родителей или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несовершеннолетними, достигшими возраста 15 лет, общеобразовательной организации до получения основного общего образования. Комиссия принимает совместно с родителями (законными представителями) несовершеннолетнего, достигшего возраста 15 лет и оставившего образовательную организацию до получения основного общего образования, и органами местного самоуправления, осуществляющими управление в сфере образования,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12) 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а также состоящих на учете в уголовно-исполнительных инспекциях, содействия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субъектов Российской Федерации;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14) принимает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15) принимает постановления об отчислении несовершеннолетних из специальных учебно-воспитательных учреждений открытого типа;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16) подготавливает и направляет в органы государственной власти субъектов Российской Федерации и органы местного самоуправления в порядке, установленном законодательством субъектов Российской Федерации, отчеты о работе по профилактике безнадзорности и правонарушений несовершеннолетних на территории соответствующего муниципального образования;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17) рассматривает информацию (материалы) о фактах совершения несовершеннолетними, не подлежащими уголовной ответственности в связи с </w:t>
      </w:r>
      <w:proofErr w:type="spellStart"/>
      <w:r w:rsidRPr="00C55F2F">
        <w:rPr>
          <w:rFonts w:ascii="Times New Roman" w:eastAsia="Times New Roman" w:hAnsi="Times New Roman" w:cs="Times New Roman"/>
          <w:sz w:val="28"/>
          <w:szCs w:val="28"/>
          <w:lang w:eastAsia="ru-RU"/>
        </w:rPr>
        <w:t>недостижением</w:t>
      </w:r>
      <w:proofErr w:type="spellEnd"/>
      <w:r w:rsidRPr="00C55F2F">
        <w:rPr>
          <w:rFonts w:ascii="Times New Roman" w:eastAsia="Times New Roman" w:hAnsi="Times New Roman" w:cs="Times New Roman"/>
          <w:sz w:val="28"/>
          <w:szCs w:val="28"/>
          <w:lang w:eastAsia="ru-RU"/>
        </w:rPr>
        <w:t xml:space="preserve">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w:t>
      </w:r>
      <w:r w:rsidRPr="00C55F2F">
        <w:rPr>
          <w:rFonts w:ascii="Times New Roman" w:eastAsia="Times New Roman" w:hAnsi="Times New Roman" w:cs="Times New Roman"/>
          <w:sz w:val="28"/>
          <w:szCs w:val="28"/>
          <w:lang w:eastAsia="ru-RU"/>
        </w:rPr>
        <w:lastRenderedPageBreak/>
        <w:t>учреждения закрытого типа, а также ходатайства, просьбы, жалобы и другие обращения несовершеннолетних или их родителей или иных законных представителей, относящиеся к установленной сфере деятельности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18) 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Кодексом Российской Федерации об административных правонарушениях и законами субъектов Российской Федерации об административной ответственности к компетенции комиссий;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19) 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20) согласовывает представления (заключения) администраций специальных учебно-воспитательных учреждений закрытого типа, вносимые в суды по месту нахождения указанных учреждений: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а) 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б) 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заболеваний, препятствующих содержанию и обучению в специальном учебно-воспитательном учреждении закрытого типа;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в) 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г) 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21) даёт совместно с соответствующей государственной инспекцией труда согласие на расторжение трудового договора с работниками в возрасте до 18 лет по </w:t>
      </w:r>
      <w:r w:rsidRPr="00C55F2F">
        <w:rPr>
          <w:rFonts w:ascii="Times New Roman" w:eastAsia="Times New Roman" w:hAnsi="Times New Roman" w:cs="Times New Roman"/>
          <w:sz w:val="28"/>
          <w:szCs w:val="28"/>
          <w:lang w:eastAsia="ru-RU"/>
        </w:rPr>
        <w:lastRenderedPageBreak/>
        <w:t>инициативе работодателя (за исключением случаев ликвидации организации или прекращения деятельности индивидуального предпринимателя);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22) участвует в разработке проектов нормативных правовых актов по вопросам защиты прав и законных интересов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23) координирует проведение органами и учреждениями системы профилактики индивидуальной профилактической работы в отношении категорий лиц, указанных в статье 5 Федерального закона «Об основах системы профилактики безнадзорности и правонарушений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24) утверждает межведомственные планы (программы) индивидуальной профилактической работы или принимает постановления о реализации конкретных мер по защите прав и интересов детей в случаях, если индивидуальная работа в отношении лиц, указанных в статье 5 Федерального закона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 и контролирует их исполнение;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25) содействует привлечению социально ориентированных некоммерческих организаций и общественных организаций, общественных объединений к реализации межведомственных планов (программ) индивидуальной профилактической работы;</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26) осуществляет иные полномочия, которые предусмотрены законодательством Российской Федерации и законодательством субъекта Российской Федерации.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7 (1). К вопросам обеспечения деятельности комиссии по делам несовершеннолетних и защите их прав при администрации </w:t>
      </w:r>
      <w:proofErr w:type="spellStart"/>
      <w:r w:rsidRPr="00C55F2F">
        <w:rPr>
          <w:rFonts w:ascii="Times New Roman" w:eastAsia="Times New Roman" w:hAnsi="Times New Roman" w:cs="Times New Roman"/>
          <w:sz w:val="28"/>
          <w:szCs w:val="28"/>
          <w:lang w:eastAsia="ru-RU"/>
        </w:rPr>
        <w:t>Выгоничского</w:t>
      </w:r>
      <w:proofErr w:type="spellEnd"/>
      <w:r w:rsidRPr="00C55F2F">
        <w:rPr>
          <w:rFonts w:ascii="Times New Roman" w:eastAsia="Times New Roman" w:hAnsi="Times New Roman" w:cs="Times New Roman"/>
          <w:sz w:val="28"/>
          <w:szCs w:val="28"/>
          <w:lang w:eastAsia="ru-RU"/>
        </w:rPr>
        <w:t xml:space="preserve"> района относятся: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подготовка и организация проведения заседаний и иных плановых мероприятий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осуществление контроля за своевременностью подготовки и представления материалов для рассмотрения на заседаниях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ведение делопроизводства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5) 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6) 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7) организация рассмотрения комиссией поступавших в комиссию обращений граждан, сообщений органов и учреждений системы профилактики по вопросам, относящимся к её компетенции;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8) осуществление сбора, обработки и обобщения информации, необходимой для решения задач, стоящих перед комиссией;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9) осуществление сбора и обобщения информации о численности лиц, предусмотренных статьёй 5 Федерального закона «Об основах системы профилактики безнадзорности и правонарушений несовершеннолетних», в отношении которых органами и учреждениями системы профилактики проводится индивидуальная профилактическая работа;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10) 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11) подготовка информационных и аналитических материалов по вопросам профилактики безнадзорности и правонарушений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12) организация по поручению председателя комиссии работы экстренных групп, штабов, а также консилиумов и других совещательных органов для решения задач, стоящих перед комиссией;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и иными объединениями, организациями для решения задач, стоящих перед комиссией;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14) направление запросов в федеральные государственные органы, федеральные органы государственной власти, органы власти субъектов Российской Федерации, органы местного самоуправления о представлении необходимых для рассмотрения на заседании комиссии материалов (информации) по вопросам, отнесённым к её компетенции;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15) обеспечение доступа к информации о деятельности комиссии путём участия в подготовке публикаций в средствах массовой информации, в информационно-телекоммуникационной сети «Интернет» без использования в </w:t>
      </w:r>
      <w:r w:rsidRPr="00C55F2F">
        <w:rPr>
          <w:rFonts w:ascii="Times New Roman" w:eastAsia="Times New Roman" w:hAnsi="Times New Roman" w:cs="Times New Roman"/>
          <w:sz w:val="28"/>
          <w:szCs w:val="28"/>
          <w:lang w:eastAsia="ru-RU"/>
        </w:rPr>
        <w:lastRenderedPageBreak/>
        <w:t>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16) осуществление сбора, обобщения информации о численности несовершеннолетних, находящихся в социально опасном положении, на территории муниципального образования;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17) подготовка и направление в комиссию субъекта Российской Федерации справочной информации, отчётов по вопросам, относящимся к компетенции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18) участие в подготовке заключений на проекты нормативных правовых актов по вопросам защиты прав и законных интересов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highlight w:val="yellow"/>
          <w:lang w:eastAsia="ru-RU"/>
        </w:rPr>
      </w:pPr>
      <w:r w:rsidRPr="00C55F2F">
        <w:rPr>
          <w:rFonts w:ascii="Times New Roman" w:eastAsia="Times New Roman" w:hAnsi="Times New Roman" w:cs="Times New Roman"/>
          <w:sz w:val="28"/>
          <w:szCs w:val="28"/>
          <w:lang w:eastAsia="ru-RU"/>
        </w:rPr>
        <w:t>19) 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субъекта Российской Федерации.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8. В состав комиссии входят председатель комиссии, заместитель (заместители) председателя комиссии, ответственный секретарь комиссии и члены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Членами комиссии могут быть руководители (их заместители) органов и учреждений системы профилактики, а также могут является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соответствующих представительных органов, другие заинтересованные лица.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Председателем, заместителем председателя, ответственным секретарём и членами комиссии может быть гражданин Российской Федерации, достигший возраста 21 года.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9. Председатель комиссии осуществляет полномочия члена комиссии, предусмотренные подпунктами «1»-«7» пункта 12 настоящего Положения, а также: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осуществляет руководство деятельностью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председательствует на заседании комиссии и организует ее работу;</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имеет право решающего голоса при голосовании на заседании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представляет комиссию в государственных органах, органах местного самоуправления и иных организациях;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утверждает повестку заседания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6) назначает дату заседания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7) дает заместителю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8) представляет уполномоченным органам (должностным лицам) предложения по формированию персонального состава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9) осуществляет контроль за исполнением плана работы комиссии, подписывает постановления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10)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Брянской области;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11) несёт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Брянской области.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10. Заместитель председателя комиссии осуществляет полномочия, предусмотренные подпунктами «1»-«5» и «7» пункта 12 настоящего Положения, а также: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выполняет поручения председателя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исполняет обязанности председателя комиссии в его отсутствие;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обеспечивает контроль за исполнением постановлений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обеспечивает контроль за своевременной подготовкой материалов для рассмотрения на заседании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11. Ответственный секретарь комиссии осуществляет полномочия, предусмотренные подпунктами «1»-«5» и «7» пункта 12 настоящего Положения, а также: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осуществляет подготовку материалов для рассмотрения на заседании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выполняет поручения председателя и заместителя председателя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5) обеспечивает вручение копий постановлений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12. 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участвуют в заседании комиссии и его подготовке;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предварительно (до заседания комиссии) знакомятся с материалами по вопросам, выносимым на ее рассмотрение;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вносят предложения об отложении рассмотрения вопроса (дела) и о запросе дополнительных материалов по нему;</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участвуют в обсуждении постановлений, принимаемых комиссией по рассматриваемым вопросам (делам), и голосуют при их принятии;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6) составляют протоколы об административных правонарушениях в случаях и порядке, предусмотренных </w:t>
      </w:r>
      <w:hyperlink r:id="rId5" w:history="1">
        <w:r w:rsidRPr="00C55F2F">
          <w:rPr>
            <w:rFonts w:ascii="Times New Roman" w:eastAsia="Times New Roman" w:hAnsi="Times New Roman" w:cs="Times New Roman"/>
            <w:color w:val="000000"/>
            <w:sz w:val="28"/>
            <w:szCs w:val="28"/>
            <w:lang w:eastAsia="ru-RU"/>
          </w:rPr>
          <w:t>Кодексом</w:t>
        </w:r>
      </w:hyperlink>
      <w:r w:rsidRPr="00C55F2F">
        <w:rPr>
          <w:rFonts w:ascii="Times New Roman" w:eastAsia="Times New Roman" w:hAnsi="Times New Roman" w:cs="Times New Roman"/>
          <w:sz w:val="28"/>
          <w:szCs w:val="28"/>
          <w:lang w:eastAsia="ru-RU"/>
        </w:rPr>
        <w:t xml:space="preserve"> Российской Федерации об административных правонарушениях;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7)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8) выполняют поручения председателя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9) информируют председателя комиссии о своём участии в заседании или причинах отсутствия на заседании.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12 (1). Полномочия председателя, заместителя председателя, ответственного секретаря, члена комиссии прекращаются при наличии следующих оснований: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2)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прекращение полномочий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её состав;</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6) систематическое неисполнение или ненадлежащее исполнение председателя комиссии (заместителя председателя, ответственного секретаря или члена комиссии) своих полномочий;</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7) по факту смерти.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12 (2). При прекращении полномочий председатель комиссии (заместитель председателя, ответственный секретарь или член комиссии) исключается из её состава, за исключением прекращения полномочий в соответствии с подпунктами «2» (в части признания лица, входящего в состав комиссии, решением суда, вступившим в законную силу, умершим), «3» и «7» пункта 12 (1) настоящего Положения.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Заседания комиссии проводятся в соответствии с планами работы не реже двух раз в месяц.</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(1). Предложения в проект плана работы комиссии вносятся в комиссию её членами в письменной форме в сроки, определённые председателем комиссии или постановлением комиссии, если законодательством субъекта Российской Федерации не предусмотрено иное.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(2). Предложения по рассмотрению вопросов на заседании комиссии должны содержать:</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наименование вопроса и краткое обоснование необходимости его рассмотрения на заседании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информацию об органе (организации, учреждении), и (или) должностном лице, и (или) члене комиссии, ответственных за подготовку вопроса;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3) перечень соисполнителей (при их наличии);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срок рассмотрения на заседании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(3). Предложения в проект плана работы комиссии могут направляться членами комиссии для их предварительного согласования.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(4). 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(5). Изменения в план работы комиссии вносятся на заседании комиссии на основании предложений лиц, входящих в её состав.</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(6). 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(7). Информационные материалы по вопросам, включённым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справочно-аналитическую информацию по вопросу, вынесенному на рассмотрение;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предложения в проект постановления комиссии по рассматриваемому вопросу;</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особые мнения по представленному проекту постановления комиссии, если таковые имеются;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иные сведения, необходимые для рассмотрения вопроса.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(8). 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перенесён для рассмотрения на другое заседание в соответствии с решением председателя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13 (9). Повестка заседания, проекты, постановлений по вопросам, включённым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(10). 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13 (11). О дате, времени, месте и повестке заседания комиссии извещается прокурор.</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14.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15. На заседании комиссии председательствует ее председатель либо заместитель председателя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16. Решения комиссии принимаются большинством голосов присутствующих на заседании членов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16 (1). При голосовании член комиссии имеет один голос и голосует лично. Член комиссии вправе на заседании комиссии довести до сведения членов комиссии своё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16 (2). Результаты голосования, оглашённые председателем комиссии, вносятся в протокол заседания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16 (3). В протоколе заседания комиссии указываются: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наименование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дата, время и место проведения заседания;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сведения о присутствующих и отсутствующих членах комиссии, иных лицах, присутствующих на заседании;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повестка дня;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наименование вопросов, рассмотренных на заседании комиссии, и ход их обсуждения;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6) результаты голосования по вопросам, обсуждаемым на заседании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7) решение, принятое по рассматриваемому вопросу.</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16 (4). 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17. Протокол заседания комиссии подписывается председательствующим на заседании комиссии и секретарем заседания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18. Решения комиссии оформляются в форме постановлений, в которых указываются: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 наименование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 дата;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3) время и место проведения заседания;</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4) сведения о присутствующих и отсутствующих членах комиссии;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5) сведения об иных лицах, присутствующих на заседании;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6) вопрос повестки дня, по которому вынесено постановление;</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7) содержание рассматриваемого вопроса;</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8) выявленные по рассматриваемому вопросу нарушения прав и законных интересов несовершеннолетних (при их наличии);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9)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10) решение, принятое по рассматриваемому вопросу;</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11)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12)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19. Постановления комиссии направляются членам комиссии, в органы и учреждения системы профилактики и иным заинтересованным лицам, организациям.</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20. Постановления, принятые комиссией, обязательны для исполнения органами и учреждениями системы профилактики.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lastRenderedPageBreak/>
        <w:t>21. Органы и учреждения системы профилактики обязаны сообщить комиссии о мерах, принятых по исполнению постановления, в указанный в нем срок.</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22. Постановление комиссии может быть обжаловано в порядке, установленном </w:t>
      </w:r>
      <w:hyperlink r:id="rId6" w:tooltip="Ссылка на список документов" w:history="1">
        <w:r w:rsidRPr="00C55F2F">
          <w:rPr>
            <w:rFonts w:ascii="Times New Roman" w:eastAsia="Times New Roman" w:hAnsi="Times New Roman" w:cs="Times New Roman"/>
            <w:color w:val="000000"/>
            <w:sz w:val="28"/>
            <w:szCs w:val="28"/>
            <w:lang w:eastAsia="ru-RU"/>
          </w:rPr>
          <w:t>законодательством</w:t>
        </w:r>
      </w:hyperlink>
      <w:r w:rsidRPr="00C55F2F">
        <w:rPr>
          <w:rFonts w:ascii="Times New Roman" w:eastAsia="Times New Roman" w:hAnsi="Times New Roman" w:cs="Times New Roman"/>
          <w:sz w:val="28"/>
          <w:szCs w:val="28"/>
          <w:lang w:eastAsia="ru-RU"/>
        </w:rPr>
        <w:t xml:space="preserve"> Российской Федерации.</w:t>
      </w:r>
    </w:p>
    <w:p w:rsidR="00C55F2F" w:rsidRPr="00C55F2F" w:rsidRDefault="00C55F2F" w:rsidP="00C55F2F">
      <w:pPr>
        <w:spacing w:after="200" w:line="240" w:lineRule="auto"/>
        <w:ind w:right="169" w:firstLine="708"/>
        <w:jc w:val="both"/>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 xml:space="preserve">23. Комиссия имеет бланк и </w:t>
      </w:r>
      <w:r w:rsidR="00A842CF">
        <w:rPr>
          <w:rFonts w:ascii="Times New Roman" w:eastAsia="Times New Roman" w:hAnsi="Times New Roman" w:cs="Times New Roman"/>
          <w:sz w:val="28"/>
          <w:szCs w:val="28"/>
          <w:lang w:eastAsia="ru-RU"/>
        </w:rPr>
        <w:t>печать</w:t>
      </w:r>
      <w:bookmarkStart w:id="0" w:name="_GoBack"/>
      <w:bookmarkEnd w:id="0"/>
      <w:r w:rsidRPr="00C55F2F">
        <w:rPr>
          <w:rFonts w:ascii="Times New Roman" w:eastAsia="Times New Roman" w:hAnsi="Times New Roman" w:cs="Times New Roman"/>
          <w:sz w:val="28"/>
          <w:szCs w:val="28"/>
          <w:lang w:eastAsia="ru-RU"/>
        </w:rPr>
        <w:t xml:space="preserve"> со своим наименованием.</w:t>
      </w:r>
    </w:p>
    <w:p w:rsidR="00C55F2F" w:rsidRPr="00C55F2F" w:rsidRDefault="00C55F2F" w:rsidP="00C55F2F">
      <w:pPr>
        <w:spacing w:after="200" w:line="240" w:lineRule="auto"/>
        <w:ind w:right="169"/>
        <w:jc w:val="center"/>
        <w:rPr>
          <w:rFonts w:ascii="Times New Roman" w:eastAsia="Times New Roman" w:hAnsi="Times New Roman" w:cs="Times New Roman"/>
          <w:sz w:val="28"/>
          <w:szCs w:val="28"/>
          <w:lang w:eastAsia="ru-RU"/>
        </w:rPr>
      </w:pPr>
      <w:r w:rsidRPr="00C55F2F">
        <w:rPr>
          <w:rFonts w:ascii="Times New Roman" w:eastAsia="Times New Roman" w:hAnsi="Times New Roman" w:cs="Times New Roman"/>
          <w:sz w:val="28"/>
          <w:szCs w:val="28"/>
          <w:lang w:eastAsia="ru-RU"/>
        </w:rPr>
        <w:t>___________________________</w:t>
      </w:r>
      <w:r w:rsidRPr="00C55F2F">
        <w:rPr>
          <w:rFonts w:ascii="Tahoma" w:eastAsia="Times New Roman" w:hAnsi="Tahoma" w:cs="Tahoma"/>
          <w:vanish/>
          <w:sz w:val="18"/>
          <w:szCs w:val="18"/>
          <w:lang w:eastAsia="ru-RU"/>
        </w:rPr>
        <w:t>В коммерческой версии системы КонсультантПлюс - дополнительная информация к документу (разъяснения, комментарии, судебная практика и пр.):</w:t>
      </w:r>
    </w:p>
    <w:p w:rsidR="00C55F2F" w:rsidRPr="00C55F2F" w:rsidRDefault="00C55F2F" w:rsidP="00C55F2F">
      <w:pPr>
        <w:spacing w:after="200" w:line="276" w:lineRule="auto"/>
        <w:ind w:right="169"/>
        <w:rPr>
          <w:rFonts w:ascii="Calibri" w:eastAsia="Times New Roman" w:hAnsi="Calibri" w:cs="Times New Roman"/>
          <w:lang w:eastAsia="ru-RU"/>
        </w:rPr>
      </w:pPr>
    </w:p>
    <w:p w:rsidR="00423D84" w:rsidRDefault="00423D84"/>
    <w:sectPr w:rsidR="00423D84" w:rsidSect="00277474">
      <w:footerReference w:type="default" r:id="rId7"/>
      <w:pgSz w:w="11906" w:h="16838"/>
      <w:pgMar w:top="1134" w:right="510" w:bottom="90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004033"/>
      <w:docPartObj>
        <w:docPartGallery w:val="Page Numbers (Bottom of Page)"/>
        <w:docPartUnique/>
      </w:docPartObj>
    </w:sdtPr>
    <w:sdtEndPr>
      <w:rPr>
        <w:rFonts w:ascii="Times New Roman" w:hAnsi="Times New Roman" w:cs="Times New Roman"/>
      </w:rPr>
    </w:sdtEndPr>
    <w:sdtContent>
      <w:p w:rsidR="008D0B49" w:rsidRPr="005D419A" w:rsidRDefault="00A842CF">
        <w:pPr>
          <w:pStyle w:val="1"/>
          <w:jc w:val="center"/>
          <w:rPr>
            <w:rFonts w:ascii="Times New Roman" w:hAnsi="Times New Roman" w:cs="Times New Roman"/>
          </w:rPr>
        </w:pPr>
        <w:r w:rsidRPr="005D419A">
          <w:rPr>
            <w:rFonts w:ascii="Times New Roman" w:hAnsi="Times New Roman" w:cs="Times New Roman"/>
          </w:rPr>
          <w:fldChar w:fldCharType="begin"/>
        </w:r>
        <w:r w:rsidRPr="005D419A">
          <w:rPr>
            <w:rFonts w:ascii="Times New Roman" w:hAnsi="Times New Roman" w:cs="Times New Roman"/>
          </w:rPr>
          <w:instrText>PAGE   \* MERGEFORMAT</w:instrText>
        </w:r>
        <w:r w:rsidRPr="005D419A">
          <w:rPr>
            <w:rFonts w:ascii="Times New Roman" w:hAnsi="Times New Roman" w:cs="Times New Roman"/>
          </w:rPr>
          <w:fldChar w:fldCharType="separate"/>
        </w:r>
        <w:r>
          <w:rPr>
            <w:rFonts w:ascii="Times New Roman" w:hAnsi="Times New Roman" w:cs="Times New Roman"/>
            <w:noProof/>
          </w:rPr>
          <w:t>15</w:t>
        </w:r>
        <w:r w:rsidRPr="005D419A">
          <w:rPr>
            <w:rFonts w:ascii="Times New Roman" w:hAnsi="Times New Roman" w:cs="Times New Roman"/>
          </w:rPr>
          <w:fldChar w:fldCharType="end"/>
        </w:r>
      </w:p>
    </w:sdtContent>
  </w:sdt>
  <w:p w:rsidR="008D0B49" w:rsidRDefault="00A842CF">
    <w:pPr>
      <w:pStyle w:val="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793"/>
    <w:rsid w:val="00423D84"/>
    <w:rsid w:val="008F2793"/>
    <w:rsid w:val="00A842CF"/>
    <w:rsid w:val="00C55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5A221"/>
  <w15:chartTrackingRefBased/>
  <w15:docId w15:val="{EB240596-A157-4943-B9EF-64CA7D2B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ижний колонтитул1"/>
    <w:basedOn w:val="a"/>
    <w:next w:val="a3"/>
    <w:link w:val="a4"/>
    <w:uiPriority w:val="99"/>
    <w:unhideWhenUsed/>
    <w:rsid w:val="00C55F2F"/>
    <w:pPr>
      <w:tabs>
        <w:tab w:val="center" w:pos="4677"/>
        <w:tab w:val="right" w:pos="9355"/>
      </w:tabs>
      <w:spacing w:after="0" w:line="240" w:lineRule="auto"/>
    </w:pPr>
  </w:style>
  <w:style w:type="character" w:customStyle="1" w:styleId="a4">
    <w:name w:val="Нижний колонтитул Знак"/>
    <w:basedOn w:val="a0"/>
    <w:link w:val="1"/>
    <w:uiPriority w:val="99"/>
    <w:rsid w:val="00C55F2F"/>
  </w:style>
  <w:style w:type="paragraph" w:styleId="a3">
    <w:name w:val="footer"/>
    <w:basedOn w:val="a"/>
    <w:link w:val="10"/>
    <w:uiPriority w:val="99"/>
    <w:semiHidden/>
    <w:unhideWhenUsed/>
    <w:rsid w:val="00C55F2F"/>
    <w:pPr>
      <w:tabs>
        <w:tab w:val="center" w:pos="4677"/>
        <w:tab w:val="right" w:pos="9355"/>
      </w:tabs>
      <w:spacing w:after="0" w:line="240" w:lineRule="auto"/>
    </w:pPr>
  </w:style>
  <w:style w:type="character" w:customStyle="1" w:styleId="10">
    <w:name w:val="Нижний колонтитул Знак1"/>
    <w:basedOn w:val="a0"/>
    <w:link w:val="a3"/>
    <w:uiPriority w:val="99"/>
    <w:semiHidden/>
    <w:rsid w:val="00C55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154121/" TargetMode="External"/><Relationship Id="rId5" Type="http://schemas.openxmlformats.org/officeDocument/2006/relationships/hyperlink" Target="http://www.consultant.ru/document/cons_doc_LAW_154009/" TargetMode="External"/><Relationship Id="rId4" Type="http://schemas.openxmlformats.org/officeDocument/2006/relationships/hyperlink" Target="http://www.consultant.ru/document/cons_doc_LAW_2875/"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4708</Words>
  <Characters>26842</Characters>
  <Application>Microsoft Office Word</Application>
  <DocSecurity>0</DocSecurity>
  <Lines>223</Lines>
  <Paragraphs>62</Paragraphs>
  <ScaleCrop>false</ScaleCrop>
  <Company>SPecialiST RePack</Company>
  <LinksUpToDate>false</LinksUpToDate>
  <CharactersWithSpaces>31488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Симонова Татьяна Викторовна</dc:creator>
  <cp:keywords/>
  <dc:description/>
  <cp:lastModifiedBy>Симонова Татьяна Викторовна</cp:lastModifiedBy>
  <cp:revision>6</cp:revision>
  <dcterms:created xsi:type="dcterms:W3CDTF">2025-06-03T06:21:00Z</dcterms:created>
  <dcterms:modified xsi:type="dcterms:W3CDTF">2025-06-03T06:23:00Z</dcterms:modified>
</cp:coreProperties>
</file>